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Times New Roman"/>
          <w:sz w:val="20"/>
        </w:rPr>
      </w:pPr>
      <w:bookmarkStart w:id="0" w:name="_GoBack"/>
      <w:bookmarkEnd w:id="0"/>
    </w:p>
    <w:p>
      <w:pPr>
        <w:pStyle w:val="2"/>
        <w:spacing w:before="7"/>
        <w:rPr>
          <w:rFonts w:ascii="Times New Roman"/>
          <w:sz w:val="27"/>
        </w:rPr>
      </w:pPr>
    </w:p>
    <w:p>
      <w:pPr>
        <w:spacing w:after="0"/>
        <w:rPr>
          <w:rFonts w:ascii="Times New Roman"/>
          <w:sz w:val="27"/>
        </w:rPr>
        <w:sectPr>
          <w:type w:val="continuous"/>
          <w:pgSz w:w="11910" w:h="16840"/>
          <w:pgMar w:top="1580" w:right="1280" w:bottom="280" w:left="1420" w:header="720" w:footer="720" w:gutter="0"/>
        </w:sectPr>
      </w:pPr>
    </w:p>
    <w:p>
      <w:pPr>
        <w:pStyle w:val="2"/>
        <w:rPr>
          <w:rFonts w:ascii="Times New Roman"/>
          <w:sz w:val="72"/>
        </w:rPr>
      </w:pPr>
    </w:p>
    <w:p>
      <w:pPr>
        <w:spacing w:before="601"/>
        <w:ind w:left="1652" w:right="0" w:firstLine="0"/>
        <w:jc w:val="left"/>
        <w:rPr>
          <w:rFonts w:hint="eastAsia" w:ascii="黑体" w:eastAsia="黑体"/>
          <w:sz w:val="72"/>
        </w:rPr>
      </w:pPr>
      <w:r>
        <w:rPr>
          <w:rFonts w:hint="eastAsia" w:ascii="黑体" w:eastAsia="黑体"/>
          <w:color w:val="FF0000"/>
          <w:sz w:val="72"/>
        </w:rPr>
        <w:t>盈江县财政局文件</w:t>
      </w:r>
    </w:p>
    <w:p>
      <w:pPr>
        <w:spacing w:before="86"/>
        <w:ind w:left="979" w:right="0" w:firstLine="0"/>
        <w:jc w:val="left"/>
        <w:rPr>
          <w:rFonts w:ascii="Times New Roman"/>
          <w:sz w:val="32"/>
        </w:rPr>
      </w:pPr>
      <w:r>
        <w:br w:type="column"/>
      </w:r>
      <w:r>
        <w:rPr>
          <w:rFonts w:ascii="Times New Roman"/>
          <w:sz w:val="32"/>
        </w:rPr>
        <w:t>C</w:t>
      </w:r>
    </w:p>
    <w:p>
      <w:pPr>
        <w:pStyle w:val="2"/>
        <w:spacing w:before="111"/>
        <w:ind w:left="322"/>
      </w:pPr>
      <w:r>
        <w:t>（公开）</w:t>
      </w:r>
    </w:p>
    <w:p>
      <w:pPr>
        <w:spacing w:after="0"/>
        <w:sectPr>
          <w:type w:val="continuous"/>
          <w:pgSz w:w="11910" w:h="16840"/>
          <w:pgMar w:top="1580" w:right="1280" w:bottom="280" w:left="1420" w:header="720" w:footer="720" w:gutter="0"/>
          <w:cols w:equalWidth="0" w:num="2">
            <w:col w:w="7413" w:space="40"/>
            <w:col w:w="1757"/>
          </w:cols>
        </w:sectPr>
      </w:pPr>
    </w:p>
    <w:p>
      <w:pPr>
        <w:pStyle w:val="2"/>
        <w:rPr>
          <w:sz w:val="20"/>
        </w:rPr>
      </w:pPr>
    </w:p>
    <w:p>
      <w:pPr>
        <w:pStyle w:val="2"/>
        <w:spacing w:before="9"/>
        <w:rPr>
          <w:sz w:val="13"/>
        </w:rPr>
      </w:pPr>
    </w:p>
    <w:p>
      <w:pPr>
        <w:spacing w:before="61" w:line="451" w:lineRule="exact"/>
        <w:ind w:left="228" w:right="365" w:firstLine="0"/>
        <w:jc w:val="center"/>
        <w:rPr>
          <w:rFonts w:hint="eastAsia" w:ascii="仿宋_GB2312" w:eastAsia="仿宋_GB2312"/>
          <w:sz w:val="36"/>
        </w:rPr>
      </w:pPr>
      <w:r>
        <w:rPr>
          <w:rFonts w:hint="eastAsia" w:ascii="仿宋_GB2312" w:eastAsia="仿宋_GB2312"/>
          <w:sz w:val="36"/>
        </w:rPr>
        <w:t>盈财发〔</w:t>
      </w:r>
      <w:r>
        <w:rPr>
          <w:rFonts w:ascii="Times New Roman" w:eastAsia="Times New Roman"/>
          <w:sz w:val="36"/>
        </w:rPr>
        <w:t>2021</w:t>
      </w:r>
      <w:r>
        <w:rPr>
          <w:rFonts w:hint="eastAsia" w:ascii="仿宋_GB2312" w:eastAsia="仿宋_GB2312"/>
          <w:sz w:val="36"/>
        </w:rPr>
        <w:t>〕</w:t>
      </w:r>
      <w:r>
        <w:rPr>
          <w:rFonts w:ascii="Times New Roman" w:eastAsia="Times New Roman"/>
          <w:sz w:val="36"/>
        </w:rPr>
        <w:t xml:space="preserve">97 </w:t>
      </w:r>
      <w:r>
        <w:rPr>
          <w:rFonts w:hint="eastAsia" w:ascii="仿宋_GB2312" w:eastAsia="仿宋_GB2312"/>
          <w:sz w:val="36"/>
        </w:rPr>
        <w:t>号</w:t>
      </w:r>
    </w:p>
    <w:p>
      <w:pPr>
        <w:spacing w:before="0" w:line="400" w:lineRule="exact"/>
        <w:ind w:left="228" w:right="396" w:firstLine="0"/>
        <w:jc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color w:val="FF0000"/>
          <w:w w:val="95"/>
          <w:sz w:val="32"/>
        </w:rPr>
        <w:t>━━━━━━━━━━━━━━━━━━━━━━━━━━━━</w:t>
      </w:r>
    </w:p>
    <w:p>
      <w:pPr>
        <w:pStyle w:val="2"/>
        <w:spacing w:before="11"/>
        <w:rPr>
          <w:rFonts w:ascii="宋体"/>
          <w:b/>
          <w:sz w:val="35"/>
        </w:rPr>
      </w:pPr>
    </w:p>
    <w:p>
      <w:pPr>
        <w:spacing w:before="0" w:line="172" w:lineRule="auto"/>
        <w:ind w:left="2552" w:right="1734" w:hanging="802"/>
        <w:jc w:val="left"/>
        <w:rPr>
          <w:rFonts w:hint="eastAsia" w:ascii="方正小标宋_GBK" w:eastAsia="方正小标宋_GBK"/>
          <w:sz w:val="44"/>
        </w:rPr>
      </w:pPr>
      <w:r>
        <w:rPr>
          <w:rFonts w:hint="eastAsia" w:ascii="方正小标宋_GBK" w:eastAsia="方正小标宋_GBK"/>
          <w:sz w:val="44"/>
        </w:rPr>
        <w:t xml:space="preserve">对政协盈江县十五届五次全会第 </w:t>
      </w:r>
      <w:r>
        <w:rPr>
          <w:rFonts w:ascii="Times New Roman" w:eastAsia="Times New Roman"/>
          <w:sz w:val="44"/>
        </w:rPr>
        <w:t xml:space="preserve">107 </w:t>
      </w:r>
      <w:r>
        <w:rPr>
          <w:rFonts w:hint="eastAsia" w:ascii="方正小标宋_GBK" w:eastAsia="方正小标宋_GBK"/>
          <w:sz w:val="44"/>
        </w:rPr>
        <w:t>号提案的答复</w:t>
      </w:r>
    </w:p>
    <w:p>
      <w:pPr>
        <w:pStyle w:val="2"/>
        <w:spacing w:before="5"/>
        <w:rPr>
          <w:rFonts w:ascii="方正小标宋_GBK"/>
          <w:sz w:val="34"/>
        </w:rPr>
      </w:pPr>
    </w:p>
    <w:p>
      <w:pPr>
        <w:pStyle w:val="2"/>
        <w:spacing w:before="1"/>
        <w:ind w:left="111"/>
      </w:pPr>
      <w:r>
        <w:t>寸守配委员：</w:t>
      </w:r>
    </w:p>
    <w:p>
      <w:pPr>
        <w:pStyle w:val="2"/>
        <w:spacing w:before="87" w:line="278" w:lineRule="auto"/>
        <w:ind w:left="111" w:right="277" w:firstLine="640"/>
      </w:pPr>
      <w:r>
        <w:rPr>
          <w:w w:val="95"/>
        </w:rPr>
        <w:t>你提出的</w:t>
      </w:r>
      <w:r>
        <w:rPr>
          <w:rFonts w:ascii="Times New Roman" w:hAnsi="Times New Roman" w:eastAsia="Times New Roman"/>
          <w:w w:val="95"/>
        </w:rPr>
        <w:t>“</w:t>
      </w:r>
      <w:r>
        <w:rPr>
          <w:w w:val="95"/>
        </w:rPr>
        <w:t>关于大力扶持本土企业发展的提案</w:t>
      </w:r>
      <w:r>
        <w:rPr>
          <w:rFonts w:ascii="Times New Roman" w:hAnsi="Times New Roman" w:eastAsia="Times New Roman"/>
          <w:spacing w:val="-53"/>
          <w:w w:val="95"/>
        </w:rPr>
        <w:t>”</w:t>
      </w:r>
      <w:r>
        <w:rPr>
          <w:spacing w:val="-10"/>
          <w:w w:val="95"/>
        </w:rPr>
        <w:t xml:space="preserve">，已交我们研 </w:t>
      </w:r>
      <w:r>
        <w:rPr>
          <w:spacing w:val="-10"/>
        </w:rPr>
        <w:t>究办理，现答复如下：</w:t>
      </w:r>
    </w:p>
    <w:p>
      <w:pPr>
        <w:pStyle w:val="2"/>
        <w:spacing w:before="3" w:line="280" w:lineRule="auto"/>
        <w:ind w:left="111" w:right="275" w:firstLine="640"/>
        <w:jc w:val="both"/>
      </w:pPr>
      <w:r>
        <w:rPr>
          <w:spacing w:val="-9"/>
        </w:rPr>
        <w:t>首先感谢你对我们工作的关心与支持。近年来我县经济社会</w:t>
      </w:r>
      <w:r>
        <w:rPr>
          <w:spacing w:val="-16"/>
        </w:rPr>
        <w:t>各项事业高速发展，各项事业开支剧增，特别是为积极响应党中</w:t>
      </w:r>
      <w:r>
        <w:rPr>
          <w:spacing w:val="-14"/>
          <w:w w:val="95"/>
        </w:rPr>
        <w:t xml:space="preserve">央、国务院全面决胜脱贫攻坚战的决定，县级财政持续投入了大  </w:t>
      </w:r>
      <w:r>
        <w:rPr>
          <w:spacing w:val="-15"/>
          <w:w w:val="95"/>
        </w:rPr>
        <w:t xml:space="preserve">量的资金，用于我县市政基础设施建设、民房改造、农村基础设 </w:t>
      </w:r>
      <w:r>
        <w:rPr>
          <w:spacing w:val="-16"/>
        </w:rPr>
        <w:t>施建设、道路交通建设等重要领域。由于我县财力较小，加之受</w:t>
      </w:r>
      <w:r>
        <w:rPr>
          <w:spacing w:val="-15"/>
        </w:rPr>
        <w:t>经济下行、减税降费及新冠疫情的叠加影响，财政收支矛盾异常突出，除年初预算确定的项目外，今年无资金再安排其他项目支出。</w:t>
      </w:r>
    </w:p>
    <w:p>
      <w:pPr>
        <w:pStyle w:val="2"/>
        <w:rPr>
          <w:sz w:val="20"/>
        </w:rPr>
      </w:pPr>
    </w:p>
    <w:p>
      <w:pPr>
        <w:pStyle w:val="2"/>
        <w:spacing w:before="3"/>
        <w:rPr>
          <w:sz w:val="22"/>
        </w:rPr>
      </w:pPr>
    </w:p>
    <w:p>
      <w:pPr>
        <w:spacing w:before="62"/>
        <w:ind w:left="0" w:right="247" w:firstLine="0"/>
        <w:jc w:val="right"/>
        <w:rPr>
          <w:rFonts w:ascii="宋体"/>
          <w:sz w:val="28"/>
        </w:rPr>
      </w:pPr>
      <w:r>
        <w:rPr>
          <w:rFonts w:ascii="宋体"/>
          <w:sz w:val="28"/>
        </w:rPr>
        <w:t>- 1 -</w:t>
      </w:r>
    </w:p>
    <w:p>
      <w:pPr>
        <w:spacing w:after="0"/>
        <w:jc w:val="right"/>
        <w:rPr>
          <w:rFonts w:ascii="宋体"/>
          <w:sz w:val="28"/>
        </w:rPr>
        <w:sectPr>
          <w:type w:val="continuous"/>
          <w:pgSz w:w="11910" w:h="16840"/>
          <w:pgMar w:top="1580" w:right="1280" w:bottom="280" w:left="1420" w:header="720" w:footer="720" w:gutter="0"/>
        </w:sectPr>
      </w:pPr>
    </w:p>
    <w:p>
      <w:pPr>
        <w:pStyle w:val="2"/>
        <w:rPr>
          <w:rFonts w:ascii="宋体"/>
          <w:sz w:val="20"/>
        </w:rPr>
      </w:pPr>
    </w:p>
    <w:p>
      <w:pPr>
        <w:pStyle w:val="2"/>
        <w:spacing w:before="6"/>
        <w:rPr>
          <w:rFonts w:ascii="宋体"/>
          <w:sz w:val="26"/>
        </w:rPr>
      </w:pPr>
    </w:p>
    <w:p>
      <w:pPr>
        <w:pStyle w:val="2"/>
        <w:spacing w:before="25" w:line="280" w:lineRule="auto"/>
        <w:ind w:left="111" w:right="114" w:firstLine="640"/>
      </w:pPr>
      <w:r>
        <w:rPr>
          <w:spacing w:val="-6"/>
        </w:rPr>
        <w:t>在现行政府采购制度下，政府采购项目需遵循</w:t>
      </w:r>
      <w:r>
        <w:rPr>
          <w:rFonts w:ascii="Times New Roman" w:hAnsi="Times New Roman" w:eastAsia="Times New Roman"/>
        </w:rPr>
        <w:t>“</w:t>
      </w:r>
      <w:r>
        <w:rPr>
          <w:spacing w:val="-11"/>
        </w:rPr>
        <w:t>公开、公平、公正</w:t>
      </w:r>
      <w:r>
        <w:rPr>
          <w:rFonts w:ascii="Times New Roman" w:hAnsi="Times New Roman" w:eastAsia="Times New Roman"/>
          <w:spacing w:val="-11"/>
        </w:rPr>
        <w:t>”</w:t>
      </w:r>
      <w:r>
        <w:rPr>
          <w:spacing w:val="-20"/>
        </w:rPr>
        <w:t>原则，项目工程在</w:t>
      </w:r>
      <w:r>
        <w:rPr>
          <w:rFonts w:ascii="Times New Roman" w:hAnsi="Times New Roman" w:eastAsia="Times New Roman"/>
        </w:rPr>
        <w:t>60</w:t>
      </w:r>
      <w:r>
        <w:t>万元以上</w:t>
      </w:r>
      <w:r>
        <w:rPr>
          <w:rFonts w:ascii="Times New Roman" w:hAnsi="Times New Roman" w:eastAsia="Times New Roman"/>
        </w:rPr>
        <w:t>400</w:t>
      </w:r>
      <w:r>
        <w:t>万元以下的需向财政局申</w:t>
      </w:r>
      <w:r>
        <w:rPr>
          <w:spacing w:val="-13"/>
        </w:rPr>
        <w:t>报采购计划，提交县公共资源交易中心或委托社会代理机构进行招标，项目工程在</w:t>
      </w:r>
      <w:r>
        <w:rPr>
          <w:rFonts w:ascii="Times New Roman" w:hAnsi="Times New Roman" w:eastAsia="Times New Roman"/>
          <w:spacing w:val="-13"/>
        </w:rPr>
        <w:t>400</w:t>
      </w:r>
      <w:r>
        <w:rPr>
          <w:spacing w:val="-13"/>
        </w:rPr>
        <w:t>万元以上的，按</w:t>
      </w:r>
      <w:r>
        <w:rPr>
          <w:rFonts w:hint="eastAsia"/>
          <w:spacing w:val="-13"/>
          <w:lang w:eastAsia="zh-CN"/>
        </w:rPr>
        <w:t>《中华人民共和国招标投标法》</w:t>
      </w:r>
      <w:r>
        <w:rPr>
          <w:spacing w:val="-13"/>
        </w:rPr>
        <w:t>规定必须进行公开招标。</w:t>
      </w:r>
    </w:p>
    <w:p>
      <w:pPr>
        <w:pStyle w:val="2"/>
        <w:spacing w:line="502" w:lineRule="exact"/>
        <w:ind w:left="751"/>
      </w:pPr>
      <w:r>
        <w:t>以上是我局对你所提建议的答复，如有不妥，请多指正。再</w:t>
      </w:r>
    </w:p>
    <w:p>
      <w:pPr>
        <w:pStyle w:val="2"/>
        <w:spacing w:before="85"/>
        <w:ind w:left="111"/>
      </w:pPr>
      <w:r>
        <w:t>次感谢你一直以来对盈江财政工作的关心支持。</w:t>
      </w:r>
    </w:p>
    <w:p>
      <w:pPr>
        <w:pStyle w:val="2"/>
        <w:rPr>
          <w:sz w:val="20"/>
        </w:rPr>
      </w:pPr>
    </w:p>
    <w:p>
      <w:pPr>
        <w:pStyle w:val="2"/>
        <w:spacing w:before="11"/>
        <w:rPr>
          <w:sz w:val="20"/>
        </w:rPr>
      </w:pPr>
      <w:r>
        <w:pict>
          <v:group id="_x0000_s1026" o:spid="_x0000_s1026" o:spt="203" style="position:absolute;left:0pt;margin-left:344.75pt;margin-top:18.55pt;height:127.6pt;width:127.6pt;mso-position-horizontal-relative:page;mso-wrap-distance-bottom:0pt;mso-wrap-distance-top:0pt;z-index:-251657216;mso-width-relative:page;mso-height-relative:page;" coordorigin="6895,372" coordsize="2552,2552">
            <o:lock v:ext="edit"/>
            <v:shape id="_x0000_s1027" o:spid="_x0000_s1027" o:spt="75" type="#_x0000_t75" style="position:absolute;left:6895;top:371;height:2552;width:2552;" filled="f" stroked="f" coordsize="21600,21600">
              <v:path/>
              <v:fill on="f" focussize="0,0"/>
              <v:stroke on="f"/>
              <v:imagedata r:id="rId4" o:title=""/>
              <o:lock v:ext="edit" aspectratio="t"/>
            </v:shape>
            <v:shape id="_x0000_s1028" o:spid="_x0000_s1028" o:spt="202" type="#_x0000_t202" style="position:absolute;left:6895;top:371;height:2552;width:2552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240" w:lineRule="auto"/>
                      <w:rPr>
                        <w:sz w:val="36"/>
                      </w:rPr>
                    </w:pPr>
                  </w:p>
                  <w:p>
                    <w:pPr>
                      <w:spacing w:before="0" w:line="240" w:lineRule="auto"/>
                      <w:rPr>
                        <w:sz w:val="38"/>
                      </w:rPr>
                    </w:pPr>
                  </w:p>
                  <w:p>
                    <w:pPr>
                      <w:spacing w:before="0"/>
                      <w:ind w:left="235" w:right="0" w:firstLine="0"/>
                      <w:jc w:val="left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盈江县财政局</w:t>
                    </w:r>
                  </w:p>
                  <w:p>
                    <w:pPr>
                      <w:spacing w:before="85"/>
                      <w:ind w:left="76" w:right="-15" w:firstLine="0"/>
                      <w:jc w:val="left"/>
                      <w:rPr>
                        <w:sz w:val="32"/>
                      </w:rPr>
                    </w:pPr>
                    <w:r>
                      <w:rPr>
                        <w:rFonts w:ascii="Times New Roman" w:eastAsia="Times New Roman"/>
                        <w:sz w:val="32"/>
                      </w:rPr>
                      <w:t>2021</w:t>
                    </w:r>
                    <w:r>
                      <w:rPr>
                        <w:rFonts w:ascii="Times New Roman" w:eastAsia="Times New Roman"/>
                        <w:spacing w:val="-2"/>
                        <w:sz w:val="32"/>
                      </w:rPr>
                      <w:t xml:space="preserve"> </w:t>
                    </w:r>
                    <w:r>
                      <w:rPr>
                        <w:spacing w:val="-33"/>
                        <w:sz w:val="32"/>
                      </w:rPr>
                      <w:t xml:space="preserve">年 </w:t>
                    </w:r>
                    <w:r>
                      <w:rPr>
                        <w:rFonts w:ascii="Times New Roman" w:eastAsia="Times New Roman"/>
                        <w:sz w:val="32"/>
                      </w:rPr>
                      <w:t>6</w:t>
                    </w:r>
                    <w:r>
                      <w:rPr>
                        <w:rFonts w:ascii="Times New Roman" w:eastAsia="Times New Roman"/>
                        <w:spacing w:val="-1"/>
                        <w:sz w:val="32"/>
                      </w:rPr>
                      <w:t xml:space="preserve"> </w:t>
                    </w:r>
                    <w:r>
                      <w:rPr>
                        <w:spacing w:val="-31"/>
                        <w:sz w:val="32"/>
                      </w:rPr>
                      <w:t xml:space="preserve">月 </w:t>
                    </w:r>
                    <w:r>
                      <w:rPr>
                        <w:rFonts w:ascii="Times New Roman" w:eastAsia="Times New Roman"/>
                        <w:sz w:val="32"/>
                      </w:rPr>
                      <w:t>10</w:t>
                    </w:r>
                    <w:r>
                      <w:rPr>
                        <w:rFonts w:ascii="Times New Roman" w:eastAsia="Times New Roman"/>
                        <w:spacing w:val="-1"/>
                        <w:sz w:val="32"/>
                      </w:rPr>
                      <w:t xml:space="preserve"> </w:t>
                    </w:r>
                    <w:r>
                      <w:rPr>
                        <w:sz w:val="32"/>
                      </w:rPr>
                      <w:t>日</w:t>
                    </w:r>
                  </w:p>
                </w:txbxContent>
              </v:textbox>
            </v:shape>
            <w10:wrap type="topAndBottom"/>
          </v:group>
        </w:pict>
      </w:r>
    </w:p>
    <w:p>
      <w:pPr>
        <w:pStyle w:val="2"/>
        <w:rPr>
          <w:sz w:val="24"/>
        </w:rPr>
      </w:pPr>
    </w:p>
    <w:p>
      <w:pPr>
        <w:pStyle w:val="2"/>
        <w:tabs>
          <w:tab w:val="left" w:pos="3790"/>
        </w:tabs>
        <w:spacing w:before="25"/>
        <w:ind w:left="751"/>
      </w:pPr>
      <w:r>
        <w:t>（承办人：张露荣</w:t>
      </w:r>
      <w:r>
        <w:tab/>
      </w:r>
      <w:r>
        <w:t>联系电话：</w:t>
      </w:r>
      <w:r>
        <w:rPr>
          <w:rFonts w:ascii="Times New Roman" w:eastAsia="Times New Roman"/>
        </w:rPr>
        <w:t>18988237128</w:t>
      </w:r>
      <w:r>
        <w:t>）</w:t>
      </w: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spacing w:before="12"/>
        <w:rPr>
          <w:sz w:val="26"/>
        </w:rPr>
      </w:pPr>
      <w:r>
        <w:pict>
          <v:line id="_x0000_s1029" o:spid="_x0000_s1029" o:spt="20" style="position:absolute;left:0pt;margin-left:85.55pt;margin-top:23.95pt;height:0pt;width:433.05pt;mso-position-horizontal-relative:page;mso-wrap-distance-bottom:0pt;mso-wrap-distance-top:0pt;z-index:-251656192;mso-width-relative:page;mso-height-relative:page;" stroked="t" coordsize="21600,21600">
            <v:path arrowok="t"/>
            <v:fill focussize="0,0"/>
            <v:stroke weight="0.99pt" color="#000000"/>
            <v:imagedata o:title=""/>
            <o:lock v:ext="edit"/>
            <w10:wrap type="topAndBottom"/>
          </v:line>
        </w:pict>
      </w:r>
    </w:p>
    <w:p>
      <w:pPr>
        <w:spacing w:before="21"/>
        <w:ind w:left="430" w:right="0" w:firstLine="0"/>
        <w:jc w:val="left"/>
        <w:rPr>
          <w:sz w:val="28"/>
        </w:rPr>
      </w:pPr>
      <w:r>
        <w:rPr>
          <w:sz w:val="28"/>
        </w:rPr>
        <w:t>报：县政府督查室，县政协提案社法联络委。</w:t>
      </w: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spacing w:before="2"/>
        <w:rPr>
          <w:sz w:val="23"/>
        </w:rPr>
      </w:pPr>
    </w:p>
    <w:p>
      <w:pPr>
        <w:spacing w:before="62"/>
        <w:ind w:left="111" w:right="0" w:firstLine="0"/>
        <w:jc w:val="left"/>
        <w:rPr>
          <w:rFonts w:ascii="宋体"/>
          <w:sz w:val="28"/>
        </w:rPr>
      </w:pPr>
      <w:r>
        <w:pict>
          <v:group id="_x0000_s1030" o:spid="_x0000_s1030" o:spt="203" style="position:absolute;left:0pt;margin-left:85.55pt;margin-top:-51.8pt;height:1pt;width:433.1pt;mso-position-horizontal-relative:page;z-index:251661312;mso-width-relative:page;mso-height-relative:page;" coordorigin="1711,-1036" coordsize="8662,20">
            <o:lock v:ext="edit"/>
            <v:line id="_x0000_s1031" o:spid="_x0000_s1031" o:spt="20" style="position:absolute;left:1711;top:-1027;height:0;width:8662;" stroked="t" coordsize="21600,21600">
              <v:path arrowok="t"/>
              <v:fill focussize="0,0"/>
              <v:stroke weight="0.71pt" color="#000000"/>
              <v:imagedata o:title=""/>
              <o:lock v:ext="edit"/>
            </v:line>
            <v:line id="_x0000_s1032" o:spid="_x0000_s1032" o:spt="20" style="position:absolute;left:1711;top:-1027;height:0;width:8662;" stroked="t" coordsize="21600,21600">
              <v:path arrowok="t"/>
              <v:fill focussize="0,0"/>
              <v:stroke weight="0.99pt" color="#000000"/>
              <v:imagedata o:title=""/>
              <o:lock v:ext="edit"/>
            </v:line>
            <v:line id="_x0000_s1033" o:spid="_x0000_s1033" o:spt="20" style="position:absolute;left:1711;top:-1027;height:0;width:8662;" stroked="t" coordsize="21600,21600">
              <v:path arrowok="t"/>
              <v:fill focussize="0,0"/>
              <v:stroke weight="0.71pt" color="#000000"/>
              <v:imagedata o:title=""/>
              <o:lock v:ext="edit"/>
            </v:line>
          </v:group>
        </w:pict>
      </w:r>
      <w:r>
        <w:rPr>
          <w:rFonts w:ascii="宋体"/>
          <w:sz w:val="28"/>
        </w:rPr>
        <w:t>- 2 -</w:t>
      </w:r>
    </w:p>
    <w:sectPr>
      <w:pgSz w:w="11910" w:h="16840"/>
      <w:pgMar w:top="1580" w:right="1280" w:bottom="280" w:left="142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000000"/>
    <w:rsid w:val="40680DA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方正仿宋_GBK" w:hAnsi="方正仿宋_GBK" w:eastAsia="方正仿宋_GBK" w:cs="方正仿宋_GBK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方正仿宋_GBK" w:hAnsi="方正仿宋_GBK" w:eastAsia="方正仿宋_GBK" w:cs="方正仿宋_GBK"/>
      <w:sz w:val="32"/>
      <w:szCs w:val="32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7"/>
    <customShpInfo spid="_x0000_s1028"/>
    <customShpInfo spid="_x0000_s1026"/>
    <customShpInfo spid="_x0000_s1029"/>
    <customShpInfo spid="_x0000_s1031"/>
    <customShpInfo spid="_x0000_s1032"/>
    <customShpInfo spid="_x0000_s1033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2023-10-20T01:19:00Z</dcterms:created>
  <dc:creator>Administrator</dc:creator>
  <cp:lastModifiedBy>小光</cp:lastModifiedBy>
  <dcterms:modified xsi:type="dcterms:W3CDTF">2023-10-20T01:19:49Z</dcterms:modified>
  <dc:title>NO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2023-10-20T00:00:00Z</vt:filetime>
  </property>
  <property fmtid="{D5CDD505-2E9C-101B-9397-08002B2CF9AE}" pid="3" name="Creator">
    <vt:lpwstr>WPS 文字</vt:lpwstr>
  </property>
  <property fmtid="{D5CDD505-2E9C-101B-9397-08002B2CF9AE}" pid="4" name="LastSaved">
    <vt:filetime>2023-10-20T00:00:00Z</vt:filetime>
  </property>
  <property fmtid="{D5CDD505-2E9C-101B-9397-08002B2CF9AE}" pid="5" name="KSOProductBuildVer">
    <vt:lpwstr>2052-11.8.6.8810</vt:lpwstr>
  </property>
</Properties>
</file>